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24"/>
          <w:highlight w:val="none"/>
        </w:rPr>
        <w:t>遴选招标代理机构评分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24"/>
          <w:highlight w:val="none"/>
          <w:lang w:val="en-US" w:eastAsia="zh-CN"/>
        </w:rPr>
        <w:t>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1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3"/>
        <w:gridCol w:w="748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32"/>
                <w:highlight w:val="none"/>
              </w:rPr>
              <w:t>项 目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32"/>
                <w:highlight w:val="none"/>
              </w:rPr>
              <w:t>评分标准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32"/>
                <w:highlight w:val="none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</w:trPr>
        <w:tc>
          <w:tcPr>
            <w:tcW w:w="1113" w:type="dxa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报价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spacing w:line="400" w:lineRule="exact"/>
              <w:ind w:firstLine="440" w:firstLineChars="200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</w:rPr>
              <w:t>评分标准：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</w:rPr>
              <w:t>计价格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〔2002〕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</w:rPr>
              <w:t>1980号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</w:rPr>
              <w:t>文件为标准，本次价格评分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有效报价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去掉最高及最低报价，算得的平均数作为基准价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</w:rPr>
              <w:t>报价不得高于最高限价的收费标准，否则作为无效报价。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0" w:hRule="atLeast"/>
        </w:trPr>
        <w:tc>
          <w:tcPr>
            <w:tcW w:w="1113" w:type="dxa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技术力量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招标代理机构提供取得从业资格证工作人员，每有一个得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分，最高得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分。注：报名的代理机构须在报名文件中提供有从业资格证人员证书扫描件，并加盖招标代理机构公章。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.拟派项目负责人（1人）具备招标相关资格（经济师、会计师、工程师等）高级职称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入列宿行审发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eastAsia="zh-CN"/>
              </w:rPr>
              <w:t>〔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2024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eastAsia="zh-CN"/>
              </w:rPr>
              <w:t>〕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2号附件3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>中优秀招标采购从业人员的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分，中级职称得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分，初级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得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分，其余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不得分（以项目负责人的职称证书为准，相关证书提供复印件）。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.拟派项目组其他成员具备招标相关资格（经济师、会计师、工程师、造价师等）中级职称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以上或者具有二级建造师及以上的，每有一项，得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分，初级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职称的每一项得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本项最高分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分（以项目组成员职称证书为准，相关证书原件提供复印件）。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4.拟派成员应附不少于12个月的社保证明。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1113" w:type="dxa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专业能力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入列宿迁市2024年度招标投标协会工程建设项目招标代理机构执业能力信息采集表（至2024.05.13）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苏建监招协〔2024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5号，信用等级AAA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得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分，AA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得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分，A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得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分，其余不得分（提供截图证明材料）。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入列宿行审发〔2024〕2号附件3招标代理机构执业服务能力先进等次的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一等次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得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二等次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得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三等次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得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；政采类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一等次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得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二等次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得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三等次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得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分（提供截图证明材料）。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1113" w:type="dxa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  <w:t>运营能力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2021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年1月1日以来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代理项目的合同总价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排名情况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1"/>
                <w:highlight w:val="none"/>
                <w:lang w:val="en-US" w:eastAsia="zh-CN"/>
              </w:rPr>
              <w:t>其中宿迁分公司仅提供江苏省内业绩。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在所有报名的单位中，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排名前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分，第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至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名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得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分，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其余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得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提供招标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公告、中标通知书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复印件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1113" w:type="dxa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从业经验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年1月1日以来代理的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工程类招标2000万元以上、服务类50万元以上及货物类30万元以上的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代理招标业绩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其中宿迁分公司仅提供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1"/>
                <w:highlight w:val="none"/>
                <w:lang w:val="en-US" w:eastAsia="zh-CN"/>
              </w:rPr>
              <w:t>江苏省内业绩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。每有1项得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分，最高得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分。以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2021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年1月1日及以后的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公告、中标通知书为准。所提供的案例不得有有效质疑、投诉情况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13" w:type="dxa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硬件设施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具备开评标场所必需的监控录音设施的，得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分（提供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相关设备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照片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购置发票复印件）。</w:t>
            </w:r>
          </w:p>
          <w:p>
            <w:p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在宿迁具备开评标必需的办公场地，面积200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㎡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以上的得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分；面积100-200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㎡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分；100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㎡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以下的得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分（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提供开评标室照片，自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有办公房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房产证复印件，租赁的需提供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房产证及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租赁合同复印件）。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获奖情况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报名代理机构、人员及相关项目的获20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年1月1日以来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宿迁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市级及以上政府部门荣誉奖项的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每得一项得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分，最高得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1113" w:type="dxa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项目管理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单位组织机构齐全，各项制度健全，成立项目组织，责任分工明确。评审小组对相关情况进行综合比较。优秀得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分；良好得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分；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一般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得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分；其余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得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提供上述相关材料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服务意愿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spacing w:line="38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承诺为委托单位提供一场以上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招采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知识培训的，得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7485" w:type="dxa"/>
            <w:noWrap w:val="0"/>
            <w:vAlign w:val="center"/>
          </w:tcPr>
          <w:p>
            <w:p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是否为产发集团及下属子公司提供过招标代理服务，根据服务情况，综合打分。优秀得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分；良好得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分；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其余不得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服务项目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中标通知书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复印件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7485" w:type="dxa"/>
            <w:noWrap w:val="0"/>
            <w:vAlign w:val="center"/>
          </w:tcPr>
          <w:p>
            <w:pPr>
              <w:spacing w:line="400" w:lineRule="exact"/>
              <w:ind w:firstLine="440" w:firstLineChars="20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为委托单位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定制的整体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及培训方案详细，优秀得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分；良好得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分；一般得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分，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其余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得0分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>提供具体文件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1"/>
                <w:highlight w:val="none"/>
              </w:rPr>
              <w:t>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98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2"/>
                <w:szCs w:val="21"/>
                <w:highlight w:val="none"/>
              </w:rPr>
              <w:t xml:space="preserve">    合 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1"/>
                <w:highlight w:val="none"/>
              </w:rPr>
              <w:t>100</w:t>
            </w:r>
          </w:p>
        </w:tc>
      </w:tr>
    </w:tbl>
    <w:p>
      <w:pPr>
        <w:shd w:val="clear" w:color="auto" w:fill="FFFFFF"/>
        <w:overflowPunct w:val="0"/>
        <w:spacing w:line="320" w:lineRule="exact"/>
        <w:jc w:val="left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F871B2-CEB7-4AAE-9834-2A2ECB8094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050B82-07E1-49C7-92FB-9907BE5ACEA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652187F-8FD2-40A8-B445-9BAD8BF3315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D453486-0499-4039-B873-415210AD35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6880F1E-E3FA-4B95-AD47-4CED76DE68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jBlNmE4ZDU3MmFjM2Y4OGM4Y2MzYzc4NjU0YzIifQ=="/>
  </w:docVars>
  <w:rsids>
    <w:rsidRoot w:val="79AD34FE"/>
    <w:rsid w:val="79AD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2024-07-18T08:46:00Z</dcterms:created>
  <dc:creator>周娜</dc:creator>
  <cp:lastModifiedBy>周娜</cp:lastModifiedBy>
  <dcterms:modified xsi:type="dcterms:W3CDTF">2024-07-18T08:46:58Z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F3E979F7986449C9958936B94D76CD36_11</vt:lpwstr>
  </property>
</Properties>
</file>